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AF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2026-2027学年第一学期</w:t>
      </w:r>
    </w:p>
    <w:p w14:paraId="4DAEB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560" w:lineRule="exact"/>
        <w:jc w:val="center"/>
        <w:textAlignment w:val="auto"/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</w:pPr>
      <w:r>
        <w:rPr>
          <w:rFonts w:hint="eastAsia" w:ascii="宋体" w:hAnsi="宋体" w:cs="宋体" w:eastAsiaTheme="minorEastAsia"/>
          <w:b/>
          <w:bCs/>
          <w:color w:val="FF0000"/>
          <w:kern w:val="2"/>
          <w:sz w:val="72"/>
          <w:szCs w:val="72"/>
          <w:lang w:val="en-US" w:eastAsia="zh-CN"/>
        </w:rPr>
        <w:t>教学巡查通报</w:t>
      </w:r>
    </w:p>
    <w:p w14:paraId="782D5E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000000"/>
          <w:sz w:val="32"/>
          <w:szCs w:val="32"/>
        </w:rPr>
        <w:t>第</w:t>
      </w:r>
      <w:r>
        <w:rPr>
          <w:rFonts w:hint="eastAsia" w:ascii="黑体" w:hAnsi="黑体" w:eastAsia="黑体" w:cs="宋体"/>
          <w:b/>
          <w:bCs/>
          <w:color w:val="000000"/>
          <w:sz w:val="32"/>
          <w:szCs w:val="32"/>
          <w:lang w:eastAsia="zh-CN"/>
        </w:rPr>
        <w:t>二期</w:t>
      </w:r>
    </w:p>
    <w:p w14:paraId="7849FB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309245</wp:posOffset>
                </wp:positionV>
                <wp:extent cx="5409565" cy="15240"/>
                <wp:effectExtent l="0" t="3175" r="635" b="3873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9565" cy="15240"/>
                        </a:xfrm>
                        <a:prstGeom prst="line">
                          <a:avLst/>
                        </a:prstGeom>
                        <a:ln w="508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4.5pt;margin-top:24.35pt;height:1.2pt;width:425.95pt;z-index:251659264;mso-width-relative:page;mso-height-relative:page;" filled="f" stroked="t" coordsize="21600,21600" o:gfxdata="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RgKkvaAAAACAEAAA8AAAAAAAAAAQAgAAAAIgAAAGRycy9k&#10;b3ducmV2LnhtbFBLAQIUABQAAAAIAIdO4kDClmSWAAIAAPUDAAAOAAAAAAAAAAEAIAAAACkBAABk&#10;cnMvZTJvRG9jLnhtbFBLBQYAAAAABgAGAFkBAACbBQAAAAA=&#10;">
                <v:fill on="f" focussize="0,0"/>
                <v:stroke weight="4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四川工业科技学院教务处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" w:hAnsi="仿宋" w:eastAsia="仿宋" w:cs="仿宋"/>
          <w:color w:val="000000"/>
          <w:spacing w:val="-11"/>
          <w:sz w:val="32"/>
          <w:szCs w:val="32"/>
          <w:highlight w:val="none"/>
        </w:rPr>
        <w:t>日</w:t>
      </w:r>
    </w:p>
    <w:p w14:paraId="2C7D1A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是24级、25级本专科老生全面开课第一周，也是26级专升本新生行课第二周，全校教学从开学初期新生适应为主转入多级并行、满负荷运转的全面行课阶段。为保障老生收心归位、新生教学巩固，教务处通过开学教学检查、日常巡查、随堂听课相结合的方式，对各二级学院教学运行情况进行全覆盖巡查。现将本周整体情况通报如下：</w:t>
      </w:r>
    </w:p>
    <w:p w14:paraId="3EDAA3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一、总体情况</w:t>
      </w:r>
    </w:p>
    <w:p w14:paraId="0BFB45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全校教学运行秩序整体平稳有序，全体任课教师按时到岗授课，无教学事故发生。各学院围绕老生收心教育、专升本教学巩固、实践实训规范、合班课课堂管理四大核心任务有序开展教学工作。与第一周相比，本周教学规模显著扩大、课程类型更加多元，理论讲授、实验实训、上机操作、现场教学等多种课堂形态全面铺开，优质课堂占比保持较高水平。</w:t>
      </w:r>
    </w:p>
    <w:p w14:paraId="335CB5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巡课数据看，各学院优秀课堂占比多数维持在70%以上，教师教学准备充分、教学文件齐全规范，实践实训类课程指导到位，课程思政融入专业教学的意识普遍增强。学生方面，26级专升本新生整体学习状态稳定，24级、25级老生多数已进入学习状态，但仍有部分学生受假期惯性影响，课堂专注度不足、学习投入度有待提升。</w:t>
      </w:r>
    </w:p>
    <w:p w14:paraId="4E94E7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</w:pPr>
      <w:r>
        <w:rPr>
          <w:rFonts w:hint="eastAsia" w:ascii="仿宋" w:hAnsi="仿宋" w:eastAsia="仿宋" w:cs="仿宋"/>
          <w:sz w:val="32"/>
          <w:szCs w:val="32"/>
        </w:rPr>
        <w:t>本周突出问题集中在以下方面：一是部分老生返校收心不彻底，课堂上存在松懈心理、被动听课现象；二是合班大课数量增多，后排学生容易脱离课堂管理视线，互动覆盖不均衡；三是部分课程思政融入方式较为生硬，存在表层化、形式化倾向；四是实验类课程精细化管理有待加强，个别学生在实验服穿戴、仪器归位、废液分类等安全规范执行上存在偏差；五是少数教师信息化教学手段运用不足，课堂教学方法仍偏传统。</w:t>
      </w:r>
    </w:p>
    <w:p w14:paraId="60CC00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二、课堂教学分析</w:t>
      </w:r>
    </w:p>
    <w:p w14:paraId="6CF22F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1.马克思主义学院</w:t>
      </w:r>
    </w:p>
    <w:p w14:paraId="67450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巡课基础情况：累计巡课10次，覆盖10位教师、23个班级、3门课程。</w:t>
      </w:r>
    </w:p>
    <w:p w14:paraId="5B475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教学质量分层：优秀课堂9人次，占比90%；良好课堂1人次，占比10%，无合格、不合格课堂。</w:t>
      </w:r>
    </w:p>
    <w:p w14:paraId="489B81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理论功底扎实，善于从具体现象切入讲解抽象理论。如冯军成老师讲授《马克思主义基本原理》“客观实在性”概念时，先让学生观察教室中的具体事物，再通过层层追问引导学生自主推导“物质”范畴的客观性，实现由具体到抽象、由问题到结论的教学突破，课堂思维张力强。</w:t>
      </w:r>
    </w:p>
    <w:p w14:paraId="342FF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>现存问题：部分课堂进入中后段后，学生低头使用手机现象较为集中，任课教师未能及时有效提醒；个别教师授课音量控制不当，在未配备扩音设备的教室中后排学生听讲困难；少数教师课堂节奏把控不够精准，教学环节衔接略显松散。</w:t>
      </w:r>
    </w:p>
    <w:p w14:paraId="27E9D0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2.信息工程学院</w:t>
      </w:r>
    </w:p>
    <w:p w14:paraId="16DD3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巡课基础情况：组建行政、辅导员、专任教师、学生信息员四支巡查小组，累计巡课5次，覆盖61位教师、76个班级、55门课程，重点随堂听课21堂次。</w:t>
      </w:r>
    </w:p>
    <w:p w14:paraId="31E525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教学质量分层：优秀课堂18堂次，占比85.7%；良好课堂3堂次，占比14.3%，无合格、不合格课堂。</w:t>
      </w:r>
    </w:p>
    <w:p w14:paraId="6C8BA6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面对多级并行、大规模行课的实际，教师教学组织规范有序，理论课、实验课、上机课等各类课堂均流程清晰。实践实训类课程表现突出，大学物理实验、建筑信息建模（BIM）、电子CAD等课程中，教师方案设计合理、操作讲解清楚、巡回指导及时，注重讲练结合与学生独立分析能力培养。多数教师综合运用案例教学、任务驱动、分组讨论等方式组织教学，课程思政与工程伦理、工匠精神、职业规范等元素融合意识较强。</w:t>
      </w:r>
    </w:p>
    <w:p w14:paraId="1614EF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合班大课课堂管理难度增大，部分跨班级合班授课中教师精力集中于前排，后排学生听课状态容易失管；二是部分24级、25级老生返校收心不彻底，主观上认为有专业基础而产生松懈心理，课堂学习投入度不足；三是少数教师课程思政融入方式生硬，存在简单插入思政素材、与专业知识结合不紧密的硬植入现象，未能做到润物无声。</w:t>
      </w:r>
    </w:p>
    <w:p w14:paraId="0CC46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3.教育学院</w:t>
      </w:r>
    </w:p>
    <w:p w14:paraId="2C84C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巡课基础情况：累计巡课13堂次，覆盖教师22人次、22个班次、18门次，重点随堂听课21堂次。</w:t>
      </w:r>
    </w:p>
    <w:p w14:paraId="02BDC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教学质量分层：优秀课堂18人次，占比85%；良好课堂2人次，占比9.5%；合格课堂1人次，占比4.7%，无不合格课堂。</w:t>
      </w:r>
    </w:p>
    <w:p w14:paraId="11C747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善于结合专业实例讲解理论，课堂互动频繁活跃。段绪老师现代汉语课程讲解细致、实操演练生动；卓佩老师教育学原理课程从实际案例出发，帮助学生深入理解晦涩知识；谢述峰、李娜老师《国学经典》课程教学思路清晰、组织有序，学生反馈积极。全院学生平均到课率100%，出勤纪律良好。</w:t>
      </w:r>
    </w:p>
    <w:p w14:paraId="501326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现存问题：整体教学秩序良好，暂未发现突出问题。少数课堂教学创新性仍有提升空间，建议进一步总结推广优秀教师教学经验。</w:t>
      </w:r>
    </w:p>
    <w:p w14:paraId="4F74C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4.大健康学院</w:t>
      </w:r>
    </w:p>
    <w:p w14:paraId="113A15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巡课基础情况：累计巡课10次、118堂次，覆盖82个教学班，涵盖护理学、食品质量与安全、酿酒工程等专业26门课程，重点围绕25级、24级本科开学第一课组织情况及26级专升本课堂持续改进展开。</w:t>
      </w:r>
    </w:p>
    <w:p w14:paraId="6549EB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教学质量分层：优秀课堂80堂，占比67.8%；一般课堂38堂，占比32.2%，无不合格课堂。</w:t>
      </w:r>
    </w:p>
    <w:p w14:paraId="06703C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本周呈现专升本教学持续巩固、本科开学组织有序、双线并行衔接良好的特点。26级专升本方面，孙彦娟老师《内科护理学Ⅱ》进一步优化临床案例与专科知识衔接，黄占旗老师《外科护理学Ⅱ》消化系统护理要点讲解条理清晰。25级本科首次开课方面，顾茜老师《基础护理学Ⅰ》从护理职业规范导入，操作示范严谨；钟晓艳老师《医学免疫学》概念讲解层层递进；杨正双老师《健康评估》注重护患沟通与情景带入。24级本科进入专业深化阶段，临床思维引导到位。</w:t>
      </w:r>
    </w:p>
    <w:p w14:paraId="3D1BA4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25级、24级本科学生开学适应期尚未完全结束，个别课程节奏偏快，约6%的学生反馈前两节课存在短暂跟不上节奏现象；二是部分合班课（如酿酒工程合班授课）师生互动集中于前排，后排学生参与度不足；三是实验类课程精细化管理有待加强，个别班级在实验服穿戴、仪器器材归位、废液分类等安全规范执行上不够严格，经教师现场提醒后均已改正。</w:t>
      </w:r>
    </w:p>
    <w:p w14:paraId="6B22D6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5.计算机工程学院</w:t>
      </w:r>
    </w:p>
    <w:p w14:paraId="3A4558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巡课基础情况：累计巡课5次，覆盖16位教师、10个班级、8门课程。</w:t>
      </w:r>
    </w:p>
    <w:p w14:paraId="4A8DC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教学质量分层：优秀课堂2人次，占比13%；良好课堂14人次，占比87%，无合格、不合格课堂。</w:t>
      </w:r>
    </w:p>
    <w:p w14:paraId="495B31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课堂亮点：优秀教师讲解生动、师生互动频繁，能够运用丰富案例将复杂理论深入浅出地讲解，学生积极回应。整体教学流程完整，能够完成既定教学任务。</w:t>
      </w:r>
    </w:p>
    <w:p w14:paraId="1162F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现存问题：多数课堂教学方法仍以传统讲授式为主，师生互动交流不足，课堂氛围不够活跃；个别教师对教学重难点把握不够精准，讲解深度有待加强；部分学生学习目标不够明确，课堂自律性有待提升。</w:t>
      </w:r>
    </w:p>
    <w:p w14:paraId="61183B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6.体育学院</w:t>
      </w:r>
    </w:p>
    <w:p w14:paraId="7F89CC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巡课基础情况：累计巡课14次，覆盖16位教师、16个班级、16门课程。</w:t>
      </w:r>
    </w:p>
    <w:p w14:paraId="113AD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教学质量分层：优秀课堂10堂次，占比71.4%；良好课堂2堂次，占比14.3%；合格课堂2堂次，占比14.3%，无不合格课堂。</w:t>
      </w:r>
    </w:p>
    <w:p w14:paraId="3DA6CA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课堂亮点：优秀教师教学目标明确，能有效结合专业实际开展教学，体现出较强的个人教学风格，课堂互动氛围热烈。</w:t>
      </w:r>
    </w:p>
    <w:p w14:paraId="33D0D4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现存问题：部分学生习惯靠后就坐，课堂上存在注意力不集中现象；个别学生未携带教材；少数学生刚返校尚未完全收心，下午时段课程精神状态不佳。</w:t>
      </w:r>
    </w:p>
    <w:p w14:paraId="56D2C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7.经济管理学院</w:t>
      </w:r>
    </w:p>
    <w:p w14:paraId="28A43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巡课基础情况：累计巡课3次，覆盖30位教师、27个班级、21门课程，重点随堂听课8堂次。</w:t>
      </w:r>
    </w:p>
    <w:p w14:paraId="7DDA67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教学质量分层：优秀课堂6堂次，占比75%；良好课堂2堂次，占比25%，无合格、不合格课堂。</w:t>
      </w:r>
    </w:p>
    <w:p w14:paraId="012082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普遍采用多样化教学方式，注重启发学生思维。包亚榕老师《财务投资模拟实验》条理清晰、重难点把握准确，理论与实操相互结合，学生参与热情高；陈艳老师《中级财务会计》教学设计合理，讲解深入浅出，结合专业实际拓展内容，课堂节奏把控得当。</w:t>
      </w:r>
    </w:p>
    <w:p w14:paraId="34908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一是部分学生尚未完全收心，课堂专注力不足，容易走神；二是少数教师教学设计打磨不够细致，重难点取舍不够精准，对课堂突发情况缺少预案；三是信息化教学手段运用不足，课堂仍以口头讲授为主，多媒体、线上习题、演示素材等可视化教学资源使用偏少。</w:t>
      </w:r>
    </w:p>
    <w:p w14:paraId="7A93A4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8.智能制造与车辆工程学院</w:t>
      </w:r>
    </w:p>
    <w:p w14:paraId="27A352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巡课基础情况：累计巡课20次，覆盖69位教师、69个班级、69门课程。</w:t>
      </w:r>
    </w:p>
    <w:p w14:paraId="580F10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教学质量分层：优秀课堂31人次，占比45%；良好课堂38人次，占比55%，无合格、不合格课堂。</w:t>
      </w:r>
    </w:p>
    <w:p w14:paraId="69823A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亮点：优秀教师备课充分，注重结合行业实例和项目案例拆解重难点。赵洋老师授课中运用大量行业实例，将抽象复杂理论通俗化讲解，学生课堂反馈积极；龚兰兰老师《汽车试验学》依托案例演示开展教学，课堂效果良好；高文老师《工程力学Ⅱ》善用案例辅助理论讲解，有效提升学生对知识点的理解程度。</w:t>
      </w:r>
    </w:p>
    <w:p w14:paraId="68F72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现存问题：部分课堂教学创新性和深度不足，教学方法较为常规，案例运用和启发式教学不够充分；部分学生收心不到位，存在迟到、课堂走神现象；个别学生出勤意识薄弱，缺勤报备流程不够规范。</w:t>
      </w:r>
    </w:p>
    <w:p w14:paraId="6EE41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rFonts w:ascii="黑体" w:hAnsi="黑体" w:eastAsia="黑体"/>
          <w:b/>
          <w:sz w:val="32"/>
          <w:szCs w:val="24"/>
        </w:rPr>
      </w:pPr>
      <w:r>
        <w:rPr>
          <w:rFonts w:ascii="黑体" w:hAnsi="黑体" w:eastAsia="黑体"/>
          <w:b/>
          <w:sz w:val="32"/>
          <w:szCs w:val="24"/>
        </w:rPr>
        <w:t>三、改进措施</w:t>
      </w:r>
    </w:p>
    <w:p w14:paraId="251E2C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结合第二周全面行课阶段暴露的各类问题，立足老生收心、多级并行教学组织、实践实训规范管理等工作要求，压实教学与学生管理责任，保障新学期教学质量稳步提升，制定以下整改及常态化管理要求：</w:t>
      </w:r>
    </w:p>
    <w:p w14:paraId="4EDA81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（一）强化老生收心教育，做好多级并行教学组织</w:t>
      </w:r>
    </w:p>
    <w:p w14:paraId="05D7B0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学院针对24级、25级老生返校后学习状态调适问题，依托主题班会、专业思想教育、课程导入等方式开展收心教育，帮助学生尽快从假期松弛状态切换到学习模式。任课教师开学阶段做好课堂收心引导，结合专业发展、课程学业要求对老生进行思想提醒，明确专业核心课程对后续实习就业的重要意义。教研室针对多级并行、合班授课增多的实际，优化教学组织方案，合理控制合班规模。</w:t>
      </w:r>
    </w:p>
    <w:p w14:paraId="660A0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（二）抓实合班课课堂管理，破解后排学生失管问题</w:t>
      </w:r>
    </w:p>
    <w:p w14:paraId="20A648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课教师开展合班教学时，加强课堂巡视，适度增加随机提问频次，将提问范围覆盖教室后排；引导学生尽量靠前就座，减少后排空位。辅导员不定期进入合班课堂开展随堂抽查，配合任课教师做好课堂纪律管理。对合班大课中后排学生听课状态、参与度情况纳入巡课重点观察维度，推动课堂互动从前排唱主角向全班参与转变。</w:t>
      </w:r>
    </w:p>
    <w:p w14:paraId="1E6591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（三）深化课程思政融入，提升信息化教学水平</w:t>
      </w:r>
    </w:p>
    <w:p w14:paraId="208A6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教研室组织课程思政教学设计专题研讨，引导教师挖掘专业课程中蕴含的职业素养、工程伦理、工匠精神等思政元素，避免简单素材堆砌和生硬植入，推动知识传授与价值引领自然融合。开展信息化教学交流分享，推广课件、微课、随堂答题等数字化工具的使用，鼓励教师丰富课堂呈现形式，提升课堂吸引力。</w:t>
      </w:r>
    </w:p>
    <w:p w14:paraId="41333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3" w:firstLineChars="200"/>
        <w:textAlignment w:val="auto"/>
        <w:rPr>
          <w:sz w:val="28"/>
          <w:szCs w:val="24"/>
        </w:rPr>
      </w:pPr>
      <w:r>
        <w:rPr>
          <w:rFonts w:ascii="黑体" w:hAnsi="黑体" w:eastAsia="黑体"/>
          <w:b/>
          <w:sz w:val="32"/>
          <w:szCs w:val="24"/>
        </w:rPr>
        <w:t>四、结语</w:t>
      </w:r>
    </w:p>
    <w:p w14:paraId="68F85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周全校教学从开学初期的新生适应阶段平稳过渡到全面行课阶段，教学运行整体有序，各学院在多级并行、满负荷运转的情况下保障了教学秩序稳定。广大教师履职到位，26级专升本新生学习状态持续巩固，24级、25级老生多数已回归课堂正轨。同时，老生收心不彻底、合班课管理难度加大、课程思政深度不足、实验精细化管理有待加强等问题，需要各学院高度重视，坚持问题导向立行立改，持续抓实教风学风建设，推动新学期教学工作高质量发展。</w:t>
      </w:r>
    </w:p>
    <w:p w14:paraId="60C6D6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教务处</w:t>
      </w:r>
    </w:p>
    <w:p w14:paraId="478696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2026年9月14日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366051"/>
    <w:rsid w:val="1D0A490D"/>
    <w:rsid w:val="20270A5D"/>
    <w:rsid w:val="23A22E33"/>
    <w:rsid w:val="257074C7"/>
    <w:rsid w:val="2624159B"/>
    <w:rsid w:val="291C3D7C"/>
    <w:rsid w:val="478D2CB4"/>
    <w:rsid w:val="4CD616FE"/>
    <w:rsid w:val="523F4EE3"/>
    <w:rsid w:val="5A832DFC"/>
    <w:rsid w:val="64A00496"/>
    <w:rsid w:val="72C9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4177</Words>
  <Characters>4321</Characters>
  <Lines>0</Lines>
  <Paragraphs>0</Paragraphs>
  <TotalTime>0</TotalTime>
  <ScaleCrop>false</ScaleCrop>
  <LinksUpToDate>false</LinksUpToDate>
  <CharactersWithSpaces>4337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邓灯等凳蹬</cp:lastModifiedBy>
  <dcterms:modified xsi:type="dcterms:W3CDTF">2026-09-22T00:23:32Z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eyJoZGlkIjoiZTQ4NzI3YTRmNWRjYjRhMWVhNjdhMzQ2ODcxYzAyZTkiLCJ1c2VySWQiOiIzMjEzMTg1MTUifQ==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DC66512F9CC144DBB9F40A0DDB266F52_12</vt:lpwstr>
  </property>
</Properties>
</file>